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C6B0" w14:textId="600D2C9D" w:rsidR="00EC6F70" w:rsidRPr="00BD758D" w:rsidRDefault="00EC6F70" w:rsidP="00EC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758D">
        <w:rPr>
          <w:b/>
          <w:noProof/>
          <w:sz w:val="24"/>
        </w:rPr>
        <w:t>3GPP TSG-SA5 Meeting #161</w:t>
      </w:r>
      <w:r w:rsidRPr="00BD758D">
        <w:rPr>
          <w:b/>
          <w:i/>
          <w:noProof/>
          <w:sz w:val="28"/>
        </w:rPr>
        <w:tab/>
        <w:t>S5-25</w:t>
      </w:r>
      <w:r w:rsidR="00E57E12" w:rsidRPr="00BD758D">
        <w:rPr>
          <w:b/>
          <w:i/>
          <w:noProof/>
          <w:sz w:val="28"/>
        </w:rPr>
        <w:t>3083</w:t>
      </w:r>
    </w:p>
    <w:p w14:paraId="23EF2ADA" w14:textId="77777777" w:rsidR="00EC6F70" w:rsidRPr="00BD758D" w:rsidRDefault="00EC6F70" w:rsidP="00EC6F70">
      <w:pPr>
        <w:pStyle w:val="Header"/>
        <w:rPr>
          <w:sz w:val="22"/>
          <w:szCs w:val="22"/>
        </w:rPr>
      </w:pPr>
      <w:r w:rsidRPr="00BD758D">
        <w:rPr>
          <w:sz w:val="24"/>
        </w:rPr>
        <w:t>Fukuoka, Japan, 19 - 23 May 2025</w:t>
      </w:r>
    </w:p>
    <w:p w14:paraId="3A359DB3" w14:textId="77777777" w:rsidR="00C037B9" w:rsidRPr="00BD758D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2F81EBC8" w:rsidR="000F7ECB" w:rsidRPr="00BD758D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D758D">
        <w:rPr>
          <w:sz w:val="22"/>
          <w:szCs w:val="22"/>
        </w:rPr>
        <w:t>3GPP TSG-</w:t>
      </w:r>
      <w:r w:rsidR="00885781" w:rsidRPr="00BD758D">
        <w:rPr>
          <w:sz w:val="22"/>
          <w:szCs w:val="22"/>
        </w:rPr>
        <w:t>SA</w:t>
      </w:r>
      <w:r w:rsidRPr="00BD758D">
        <w:rPr>
          <w:sz w:val="22"/>
          <w:szCs w:val="22"/>
        </w:rPr>
        <w:t xml:space="preserve"> Meeting #</w:t>
      </w:r>
      <w:r w:rsidR="00885781" w:rsidRPr="00BD758D">
        <w:rPr>
          <w:sz w:val="22"/>
          <w:szCs w:val="22"/>
        </w:rPr>
        <w:t>10</w:t>
      </w:r>
      <w:r w:rsidR="001A0792" w:rsidRPr="00BD758D">
        <w:rPr>
          <w:sz w:val="22"/>
          <w:szCs w:val="22"/>
        </w:rPr>
        <w:t>8</w:t>
      </w:r>
      <w:r w:rsidRPr="00BD758D">
        <w:rPr>
          <w:rFonts w:cs="Arial"/>
          <w:bCs/>
          <w:sz w:val="22"/>
        </w:rPr>
        <w:tab/>
        <w:t xml:space="preserve">Tdoc </w:t>
      </w:r>
      <w:r w:rsidR="00175562" w:rsidRPr="00175562">
        <w:rPr>
          <w:rFonts w:cs="Arial"/>
          <w:bCs/>
          <w:sz w:val="22"/>
        </w:rPr>
        <w:t>SP-250494</w:t>
      </w:r>
    </w:p>
    <w:p w14:paraId="466ECAD9" w14:textId="2FD8A324" w:rsidR="000F7ECB" w:rsidRPr="00BD758D" w:rsidRDefault="001A0792" w:rsidP="000F7ECB">
      <w:pPr>
        <w:pStyle w:val="Header"/>
        <w:tabs>
          <w:tab w:val="right" w:pos="9639"/>
        </w:tabs>
        <w:rPr>
          <w:rFonts w:cs="Arial"/>
          <w:bCs/>
          <w:sz w:val="22"/>
          <w:szCs w:val="22"/>
        </w:rPr>
      </w:pPr>
      <w:r w:rsidRPr="00BD758D">
        <w:rPr>
          <w:sz w:val="22"/>
          <w:szCs w:val="22"/>
        </w:rPr>
        <w:t>Prague</w:t>
      </w:r>
      <w:r w:rsidR="000F7ECB" w:rsidRPr="00BD758D">
        <w:rPr>
          <w:sz w:val="22"/>
          <w:szCs w:val="22"/>
        </w:rPr>
        <w:t xml:space="preserve">, </w:t>
      </w:r>
      <w:r w:rsidRPr="00BD758D">
        <w:rPr>
          <w:sz w:val="22"/>
          <w:szCs w:val="22"/>
        </w:rPr>
        <w:t>Czech Republic</w:t>
      </w:r>
      <w:r w:rsidR="000F7ECB" w:rsidRPr="00BD758D">
        <w:rPr>
          <w:sz w:val="22"/>
          <w:szCs w:val="22"/>
        </w:rPr>
        <w:t xml:space="preserve">, </w:t>
      </w:r>
      <w:r w:rsidR="00885781" w:rsidRPr="00BD758D">
        <w:rPr>
          <w:sz w:val="22"/>
          <w:szCs w:val="22"/>
        </w:rPr>
        <w:t>1</w:t>
      </w:r>
      <w:r w:rsidRPr="00BD758D">
        <w:rPr>
          <w:sz w:val="22"/>
          <w:szCs w:val="22"/>
        </w:rPr>
        <w:t>0</w:t>
      </w:r>
      <w:r w:rsidR="00885781" w:rsidRPr="00BD758D">
        <w:rPr>
          <w:sz w:val="22"/>
          <w:szCs w:val="22"/>
        </w:rPr>
        <w:t xml:space="preserve"> - 1</w:t>
      </w:r>
      <w:r w:rsidRPr="00BD758D">
        <w:rPr>
          <w:sz w:val="22"/>
          <w:szCs w:val="22"/>
        </w:rPr>
        <w:t>3</w:t>
      </w:r>
      <w:r w:rsidR="00885781" w:rsidRPr="00BD758D">
        <w:rPr>
          <w:sz w:val="22"/>
          <w:szCs w:val="22"/>
        </w:rPr>
        <w:t xml:space="preserve"> </w:t>
      </w:r>
      <w:r w:rsidR="00EC6F70" w:rsidRPr="00BD758D">
        <w:rPr>
          <w:sz w:val="22"/>
          <w:szCs w:val="22"/>
        </w:rPr>
        <w:t>June</w:t>
      </w:r>
      <w:r w:rsidR="00885781" w:rsidRPr="00BD758D">
        <w:rPr>
          <w:sz w:val="22"/>
          <w:szCs w:val="22"/>
        </w:rPr>
        <w:t xml:space="preserve"> 202</w:t>
      </w:r>
      <w:r w:rsidR="000130C6" w:rsidRPr="00BD758D">
        <w:rPr>
          <w:sz w:val="22"/>
          <w:szCs w:val="22"/>
        </w:rPr>
        <w:t>5</w:t>
      </w:r>
      <w:r w:rsidR="000F7ECB" w:rsidRPr="00BD758D">
        <w:rPr>
          <w:rFonts w:cs="Arial"/>
          <w:bCs/>
          <w:sz w:val="22"/>
          <w:szCs w:val="22"/>
        </w:rPr>
        <w:br/>
      </w:r>
      <w:r w:rsidR="000F7ECB" w:rsidRPr="00BD758D">
        <w:rPr>
          <w:rFonts w:cs="Arial"/>
          <w:bCs/>
          <w:sz w:val="22"/>
          <w:szCs w:val="22"/>
        </w:rPr>
        <w:br/>
      </w:r>
    </w:p>
    <w:p w14:paraId="2368C8B1" w14:textId="6C446B16" w:rsidR="000F7ECB" w:rsidRPr="00BD758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BD758D">
        <w:rPr>
          <w:rFonts w:ascii="Arial" w:hAnsi="Arial" w:cs="Arial"/>
          <w:b/>
        </w:rPr>
        <w:t>Title:</w:t>
      </w:r>
      <w:r w:rsidRPr="00BD758D">
        <w:rPr>
          <w:rFonts w:ascii="Arial" w:hAnsi="Arial" w:cs="Arial"/>
          <w:b/>
        </w:rPr>
        <w:tab/>
        <w:t xml:space="preserve">Presentation of </w:t>
      </w:r>
      <w:r w:rsidR="00222D66" w:rsidRPr="00BD758D">
        <w:rPr>
          <w:rFonts w:ascii="Arial" w:hAnsi="Arial" w:cs="Arial"/>
          <w:b/>
        </w:rPr>
        <w:t>Specification/Report to TSG:</w:t>
      </w:r>
      <w:r w:rsidR="00222D66" w:rsidRPr="00BD758D">
        <w:rPr>
          <w:rFonts w:ascii="Arial" w:hAnsi="Arial" w:cs="Arial"/>
          <w:b/>
        </w:rPr>
        <w:br/>
      </w:r>
      <w:r w:rsidR="003E5BEE" w:rsidRPr="00BD758D">
        <w:rPr>
          <w:rFonts w:ascii="Arial" w:hAnsi="Arial" w:cs="Arial"/>
          <w:b/>
        </w:rPr>
        <w:t>TS 28.579</w:t>
      </w:r>
      <w:r w:rsidR="00222D66" w:rsidRPr="00BD758D">
        <w:rPr>
          <w:rFonts w:ascii="Arial" w:hAnsi="Arial" w:cs="Arial"/>
          <w:b/>
        </w:rPr>
        <w:t xml:space="preserve">, Version </w:t>
      </w:r>
      <w:r w:rsidR="00BD758D" w:rsidRPr="00BD758D">
        <w:rPr>
          <w:rFonts w:ascii="Arial" w:hAnsi="Arial" w:cs="Arial"/>
          <w:b/>
        </w:rPr>
        <w:t>1</w:t>
      </w:r>
      <w:r w:rsidR="003E5BEE" w:rsidRPr="00BD758D">
        <w:rPr>
          <w:rFonts w:ascii="Arial" w:hAnsi="Arial" w:cs="Arial"/>
          <w:b/>
        </w:rPr>
        <w:t>.0.</w:t>
      </w:r>
      <w:r w:rsidR="00BD758D" w:rsidRPr="00BD758D">
        <w:rPr>
          <w:rFonts w:ascii="Arial" w:hAnsi="Arial" w:cs="Arial"/>
          <w:b/>
        </w:rPr>
        <w:t>0</w:t>
      </w:r>
      <w:r w:rsidR="00222D66" w:rsidRPr="00BD758D">
        <w:rPr>
          <w:rFonts w:ascii="Arial" w:hAnsi="Arial" w:cs="Arial"/>
          <w:b/>
        </w:rPr>
        <w:br/>
      </w:r>
    </w:p>
    <w:p w14:paraId="05E7EA52" w14:textId="529E9FA4" w:rsidR="002B09A1" w:rsidRPr="00BD758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D758D">
        <w:rPr>
          <w:rFonts w:ascii="Arial" w:hAnsi="Arial" w:cs="Arial"/>
          <w:b/>
          <w:lang w:val="fr-FR"/>
        </w:rPr>
        <w:t>Source:</w:t>
      </w:r>
      <w:r w:rsidRPr="00BD758D">
        <w:rPr>
          <w:rFonts w:ascii="Arial" w:hAnsi="Arial" w:cs="Arial"/>
          <w:b/>
          <w:lang w:val="fr-FR"/>
        </w:rPr>
        <w:tab/>
      </w:r>
      <w:r w:rsidR="00C46FB5" w:rsidRPr="00BD758D">
        <w:rPr>
          <w:rFonts w:ascii="Arial" w:hAnsi="Arial" w:cs="Arial"/>
          <w:b/>
          <w:lang w:val="fr-FR"/>
        </w:rPr>
        <w:t>SA5</w:t>
      </w:r>
      <w:r w:rsidR="00201520" w:rsidRPr="00BD758D">
        <w:rPr>
          <w:rFonts w:ascii="Arial" w:hAnsi="Arial" w:cs="Arial"/>
          <w:b/>
          <w:lang w:val="fr-FR"/>
        </w:rPr>
        <w:br/>
      </w:r>
    </w:p>
    <w:p w14:paraId="2D151239" w14:textId="5E138714" w:rsidR="00222D66" w:rsidRPr="00BD758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BD758D">
        <w:rPr>
          <w:rFonts w:ascii="Arial" w:hAnsi="Arial" w:cs="Arial"/>
          <w:b/>
          <w:lang w:val="fr-FR"/>
        </w:rPr>
        <w:t>Document for:</w:t>
      </w:r>
      <w:r w:rsidRPr="00BD758D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BD758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BD758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BD75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BD758D">
        <w:rPr>
          <w:b/>
          <w:sz w:val="24"/>
          <w:lang w:val="fr-FR"/>
        </w:rPr>
        <w:t>Abstract of document:</w:t>
      </w:r>
    </w:p>
    <w:p w14:paraId="3EDC4228" w14:textId="515F4385" w:rsidR="0059092F" w:rsidRPr="00BD758D" w:rsidRDefault="0059092F">
      <w:pPr>
        <w:tabs>
          <w:tab w:val="left" w:pos="3119"/>
        </w:tabs>
        <w:rPr>
          <w:sz w:val="24"/>
        </w:rPr>
      </w:pPr>
      <w:r w:rsidRPr="00BD758D">
        <w:rPr>
          <w:sz w:val="24"/>
        </w:rPr>
        <w:t>TS 28.579 specifies how to expose management services to external consumers using CAPIF. The TS specifies the use cases, corresponding requirements, and solutions to enable the exposure of management services</w:t>
      </w:r>
      <w:r w:rsidR="00BE1596" w:rsidRPr="00BD758D">
        <w:rPr>
          <w:sz w:val="24"/>
        </w:rPr>
        <w:t xml:space="preserve"> to external MnS consumers</w:t>
      </w:r>
      <w:r w:rsidRPr="00BD758D">
        <w:rPr>
          <w:sz w:val="24"/>
        </w:rPr>
        <w:t xml:space="preserve"> using CAPIF. The document introduces a new entity called the management services exposure domain (MSED). MSED provides the API provider domain functions </w:t>
      </w:r>
      <w:r w:rsidR="001C035C" w:rsidRPr="00BD758D">
        <w:rPr>
          <w:sz w:val="24"/>
        </w:rPr>
        <w:t>(</w:t>
      </w:r>
      <w:r w:rsidRPr="00BD758D">
        <w:rPr>
          <w:sz w:val="24"/>
        </w:rPr>
        <w:t>defined in CAPIF</w:t>
      </w:r>
      <w:r w:rsidR="001C035C" w:rsidRPr="00BD758D">
        <w:rPr>
          <w:sz w:val="24"/>
        </w:rPr>
        <w:t>)</w:t>
      </w:r>
      <w:r w:rsidRPr="00BD758D">
        <w:rPr>
          <w:sz w:val="24"/>
        </w:rPr>
        <w:t xml:space="preserve"> when the API provider domain is the 3GPP management system. Further, TS 28.579 specifies the possible deployment options of MSED.</w:t>
      </w:r>
    </w:p>
    <w:p w14:paraId="568D363B" w14:textId="2E99C9AC" w:rsidR="0045428D" w:rsidRPr="00BD75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D758D">
        <w:rPr>
          <w:b/>
          <w:sz w:val="24"/>
        </w:rPr>
        <w:t>Changes since last presentation to TSG</w:t>
      </w:r>
      <w:r w:rsidR="00A46EB5">
        <w:rPr>
          <w:b/>
          <w:sz w:val="24"/>
        </w:rPr>
        <w:t xml:space="preserve"> SA</w:t>
      </w:r>
      <w:r w:rsidRPr="00BD758D">
        <w:rPr>
          <w:b/>
          <w:sz w:val="24"/>
        </w:rPr>
        <w:t>:</w:t>
      </w:r>
    </w:p>
    <w:p w14:paraId="026666BB" w14:textId="198422C1" w:rsidR="0045428D" w:rsidRPr="00BD758D" w:rsidRDefault="00EC3A54" w:rsidP="008338DA">
      <w:pPr>
        <w:rPr>
          <w:sz w:val="24"/>
        </w:rPr>
      </w:pPr>
      <w:r w:rsidRPr="00BD758D">
        <w:rPr>
          <w:sz w:val="24"/>
        </w:rPr>
        <w:t>This is the first presentation of TS 28.579 to SA.</w:t>
      </w:r>
    </w:p>
    <w:p w14:paraId="2D7FB9A0" w14:textId="77777777" w:rsidR="0045428D" w:rsidRPr="00BD75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D758D">
        <w:rPr>
          <w:b/>
          <w:sz w:val="24"/>
        </w:rPr>
        <w:t>Outstanding Issues:</w:t>
      </w:r>
    </w:p>
    <w:p w14:paraId="1800F09E" w14:textId="189F2413" w:rsidR="0045428D" w:rsidRPr="00BD758D" w:rsidRDefault="0042103B">
      <w:pPr>
        <w:tabs>
          <w:tab w:val="left" w:pos="3119"/>
        </w:tabs>
        <w:rPr>
          <w:sz w:val="24"/>
        </w:rPr>
      </w:pPr>
      <w:r w:rsidRPr="00BD758D">
        <w:rPr>
          <w:sz w:val="24"/>
        </w:rPr>
        <w:t>The</w:t>
      </w:r>
      <w:r w:rsidR="0097374C" w:rsidRPr="00BD758D">
        <w:rPr>
          <w:sz w:val="24"/>
        </w:rPr>
        <w:t xml:space="preserve"> use case related to how </w:t>
      </w:r>
      <w:r w:rsidR="004C5EC0" w:rsidRPr="00BD758D">
        <w:rPr>
          <w:sz w:val="24"/>
        </w:rPr>
        <w:t xml:space="preserve">an </w:t>
      </w:r>
      <w:r w:rsidR="00BE1596" w:rsidRPr="00BD758D">
        <w:rPr>
          <w:sz w:val="24"/>
        </w:rPr>
        <w:t>external MnS consum</w:t>
      </w:r>
      <w:r w:rsidR="006E2C42" w:rsidRPr="00BD758D">
        <w:rPr>
          <w:sz w:val="24"/>
        </w:rPr>
        <w:t xml:space="preserve">er </w:t>
      </w:r>
      <w:r w:rsidR="00F508FF" w:rsidRPr="00BD758D">
        <w:rPr>
          <w:sz w:val="24"/>
        </w:rPr>
        <w:t>shall</w:t>
      </w:r>
      <w:r w:rsidR="004C5EC0" w:rsidRPr="00BD758D">
        <w:rPr>
          <w:sz w:val="24"/>
        </w:rPr>
        <w:t xml:space="preserve"> </w:t>
      </w:r>
      <w:r w:rsidR="006E2C42" w:rsidRPr="00BD758D">
        <w:rPr>
          <w:sz w:val="24"/>
        </w:rPr>
        <w:t>be authorized</w:t>
      </w:r>
      <w:r w:rsidR="00B16621" w:rsidRPr="00BD758D">
        <w:rPr>
          <w:sz w:val="24"/>
        </w:rPr>
        <w:t xml:space="preserve"> at the CAPIF core function</w:t>
      </w:r>
      <w:r w:rsidR="003C6AA3" w:rsidRPr="00BD758D">
        <w:rPr>
          <w:sz w:val="24"/>
        </w:rPr>
        <w:t xml:space="preserve"> </w:t>
      </w:r>
      <w:r w:rsidR="00B16621" w:rsidRPr="00BD758D">
        <w:rPr>
          <w:sz w:val="24"/>
        </w:rPr>
        <w:t>(CCF)</w:t>
      </w:r>
      <w:r w:rsidR="006E2C42" w:rsidRPr="00BD758D">
        <w:rPr>
          <w:sz w:val="24"/>
        </w:rPr>
        <w:t xml:space="preserve"> to consume</w:t>
      </w:r>
      <w:r w:rsidR="00B16621" w:rsidRPr="00BD758D">
        <w:rPr>
          <w:sz w:val="24"/>
        </w:rPr>
        <w:t xml:space="preserve"> management services is still under discuss</w:t>
      </w:r>
      <w:r w:rsidR="008D1C4B" w:rsidRPr="00BD758D">
        <w:rPr>
          <w:sz w:val="24"/>
        </w:rPr>
        <w:t xml:space="preserve">ion in the group.  </w:t>
      </w:r>
      <w:r w:rsidR="003C6AA3" w:rsidRPr="00BD758D">
        <w:rPr>
          <w:sz w:val="24"/>
        </w:rPr>
        <w:t>Accordingly</w:t>
      </w:r>
      <w:r w:rsidR="008D1C4B" w:rsidRPr="00BD758D">
        <w:rPr>
          <w:sz w:val="24"/>
        </w:rPr>
        <w:t xml:space="preserve">, </w:t>
      </w:r>
      <w:r w:rsidR="00D56961" w:rsidRPr="00BD758D">
        <w:rPr>
          <w:sz w:val="24"/>
        </w:rPr>
        <w:t xml:space="preserve">for this use case, there are no agreed </w:t>
      </w:r>
      <w:r w:rsidR="008D1C4B" w:rsidRPr="00BD758D">
        <w:rPr>
          <w:sz w:val="24"/>
        </w:rPr>
        <w:t>requirement</w:t>
      </w:r>
      <w:r w:rsidR="000526E7" w:rsidRPr="00BD758D">
        <w:rPr>
          <w:sz w:val="24"/>
        </w:rPr>
        <w:t>(</w:t>
      </w:r>
      <w:r w:rsidR="008D1C4B" w:rsidRPr="00BD758D">
        <w:rPr>
          <w:sz w:val="24"/>
        </w:rPr>
        <w:t>s</w:t>
      </w:r>
      <w:r w:rsidR="000526E7" w:rsidRPr="00BD758D">
        <w:rPr>
          <w:sz w:val="24"/>
        </w:rPr>
        <w:t>)</w:t>
      </w:r>
      <w:r w:rsidR="008D1C4B" w:rsidRPr="00BD758D">
        <w:rPr>
          <w:sz w:val="24"/>
        </w:rPr>
        <w:t xml:space="preserve"> and </w:t>
      </w:r>
      <w:r w:rsidR="00D56961" w:rsidRPr="00BD758D">
        <w:rPr>
          <w:sz w:val="24"/>
        </w:rPr>
        <w:t>corresponding solution</w:t>
      </w:r>
      <w:r w:rsidR="000526E7" w:rsidRPr="00BD758D">
        <w:rPr>
          <w:sz w:val="24"/>
        </w:rPr>
        <w:t xml:space="preserve"> at this stage.</w:t>
      </w:r>
    </w:p>
    <w:p w14:paraId="771B9E6F" w14:textId="77777777" w:rsidR="0045428D" w:rsidRPr="00BD75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D758D">
        <w:rPr>
          <w:b/>
          <w:sz w:val="24"/>
        </w:rPr>
        <w:t>Contentious Issues:</w:t>
      </w:r>
    </w:p>
    <w:p w14:paraId="7999FBA3" w14:textId="1EB4CDE0" w:rsidR="0045428D" w:rsidRPr="00BD758D" w:rsidRDefault="008338DA">
      <w:pPr>
        <w:tabs>
          <w:tab w:val="left" w:pos="3119"/>
        </w:tabs>
        <w:rPr>
          <w:sz w:val="24"/>
        </w:rPr>
      </w:pPr>
      <w:r w:rsidRPr="00BD758D">
        <w:rPr>
          <w:sz w:val="24"/>
        </w:rPr>
        <w:t>None</w:t>
      </w:r>
    </w:p>
    <w:p w14:paraId="23578B09" w14:textId="77777777" w:rsidR="0045428D" w:rsidRPr="00BD75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BD75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BD75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BD75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BD758D">
        <w:rPr>
          <w:sz w:val="16"/>
          <w:szCs w:val="16"/>
        </w:rPr>
        <w:t>1999-11-17: original issue</w:t>
      </w:r>
    </w:p>
    <w:p w14:paraId="5A659CB0" w14:textId="77777777" w:rsidR="0045428D" w:rsidRPr="00BD75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BD758D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BD75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BD758D">
        <w:rPr>
          <w:sz w:val="16"/>
          <w:szCs w:val="16"/>
        </w:rPr>
        <w:t>2015-01-06: adds tdoc header &amp; removes redundant information below</w:t>
      </w:r>
    </w:p>
    <w:sectPr w:rsidR="000F7ECB" w:rsidRPr="00BD75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074D5"/>
    <w:rsid w:val="000130C6"/>
    <w:rsid w:val="00032785"/>
    <w:rsid w:val="000453B4"/>
    <w:rsid w:val="000526E7"/>
    <w:rsid w:val="0006494B"/>
    <w:rsid w:val="000711AA"/>
    <w:rsid w:val="000F72C2"/>
    <w:rsid w:val="000F7ECB"/>
    <w:rsid w:val="00101F0B"/>
    <w:rsid w:val="00103320"/>
    <w:rsid w:val="00106ABB"/>
    <w:rsid w:val="0011034E"/>
    <w:rsid w:val="00171713"/>
    <w:rsid w:val="0017511D"/>
    <w:rsid w:val="00175562"/>
    <w:rsid w:val="001970B4"/>
    <w:rsid w:val="001A0792"/>
    <w:rsid w:val="001B09D9"/>
    <w:rsid w:val="001C035C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701E2"/>
    <w:rsid w:val="003874F2"/>
    <w:rsid w:val="00397034"/>
    <w:rsid w:val="003C6AA3"/>
    <w:rsid w:val="003E5BEE"/>
    <w:rsid w:val="0042103B"/>
    <w:rsid w:val="00453AA5"/>
    <w:rsid w:val="0045428D"/>
    <w:rsid w:val="00456D3D"/>
    <w:rsid w:val="004612B8"/>
    <w:rsid w:val="0047776C"/>
    <w:rsid w:val="004806E1"/>
    <w:rsid w:val="004C5EC0"/>
    <w:rsid w:val="004F39C0"/>
    <w:rsid w:val="00517A94"/>
    <w:rsid w:val="005426DF"/>
    <w:rsid w:val="00546FA8"/>
    <w:rsid w:val="00567C87"/>
    <w:rsid w:val="005729D7"/>
    <w:rsid w:val="0059092F"/>
    <w:rsid w:val="005E7FF7"/>
    <w:rsid w:val="005F10CC"/>
    <w:rsid w:val="00607EC1"/>
    <w:rsid w:val="00623423"/>
    <w:rsid w:val="00635529"/>
    <w:rsid w:val="00650510"/>
    <w:rsid w:val="006938BE"/>
    <w:rsid w:val="006B2592"/>
    <w:rsid w:val="006D561E"/>
    <w:rsid w:val="006E2C42"/>
    <w:rsid w:val="006F5B0E"/>
    <w:rsid w:val="00725F69"/>
    <w:rsid w:val="007D6195"/>
    <w:rsid w:val="007E3ED7"/>
    <w:rsid w:val="007F3335"/>
    <w:rsid w:val="00822DC9"/>
    <w:rsid w:val="008338DA"/>
    <w:rsid w:val="00850688"/>
    <w:rsid w:val="00870157"/>
    <w:rsid w:val="008715D6"/>
    <w:rsid w:val="00885781"/>
    <w:rsid w:val="0088682F"/>
    <w:rsid w:val="0089418B"/>
    <w:rsid w:val="008B32D5"/>
    <w:rsid w:val="008D1C4B"/>
    <w:rsid w:val="008D7179"/>
    <w:rsid w:val="009535FD"/>
    <w:rsid w:val="0097374C"/>
    <w:rsid w:val="009C2EB2"/>
    <w:rsid w:val="009C3D5A"/>
    <w:rsid w:val="009D5026"/>
    <w:rsid w:val="009D7D77"/>
    <w:rsid w:val="009F3909"/>
    <w:rsid w:val="00A016AA"/>
    <w:rsid w:val="00A06FC8"/>
    <w:rsid w:val="00A117D5"/>
    <w:rsid w:val="00A15D3A"/>
    <w:rsid w:val="00A31676"/>
    <w:rsid w:val="00A46EB5"/>
    <w:rsid w:val="00A55084"/>
    <w:rsid w:val="00A95044"/>
    <w:rsid w:val="00AF7711"/>
    <w:rsid w:val="00B03A93"/>
    <w:rsid w:val="00B16621"/>
    <w:rsid w:val="00B439F6"/>
    <w:rsid w:val="00B8637D"/>
    <w:rsid w:val="00B97929"/>
    <w:rsid w:val="00BA260D"/>
    <w:rsid w:val="00BC1897"/>
    <w:rsid w:val="00BD758D"/>
    <w:rsid w:val="00BE1596"/>
    <w:rsid w:val="00BE5651"/>
    <w:rsid w:val="00BF0958"/>
    <w:rsid w:val="00BF3085"/>
    <w:rsid w:val="00C037B9"/>
    <w:rsid w:val="00C46FB5"/>
    <w:rsid w:val="00C640A3"/>
    <w:rsid w:val="00C64B84"/>
    <w:rsid w:val="00C70A20"/>
    <w:rsid w:val="00C73D3B"/>
    <w:rsid w:val="00CA7EE5"/>
    <w:rsid w:val="00CB243C"/>
    <w:rsid w:val="00CC358C"/>
    <w:rsid w:val="00CC57FE"/>
    <w:rsid w:val="00CD3BEB"/>
    <w:rsid w:val="00CF6DE2"/>
    <w:rsid w:val="00D1175C"/>
    <w:rsid w:val="00D1456C"/>
    <w:rsid w:val="00D45010"/>
    <w:rsid w:val="00D56961"/>
    <w:rsid w:val="00D729FB"/>
    <w:rsid w:val="00D7617F"/>
    <w:rsid w:val="00D823F9"/>
    <w:rsid w:val="00D9640C"/>
    <w:rsid w:val="00DC278D"/>
    <w:rsid w:val="00DD3EBC"/>
    <w:rsid w:val="00DD7AC2"/>
    <w:rsid w:val="00E07743"/>
    <w:rsid w:val="00E1741A"/>
    <w:rsid w:val="00E57E12"/>
    <w:rsid w:val="00E6560B"/>
    <w:rsid w:val="00EB746A"/>
    <w:rsid w:val="00EC3A54"/>
    <w:rsid w:val="00EC6F70"/>
    <w:rsid w:val="00ED2F68"/>
    <w:rsid w:val="00EE7D8B"/>
    <w:rsid w:val="00F20EB7"/>
    <w:rsid w:val="00F223E3"/>
    <w:rsid w:val="00F250DE"/>
    <w:rsid w:val="00F304D0"/>
    <w:rsid w:val="00F508FF"/>
    <w:rsid w:val="00F842FC"/>
    <w:rsid w:val="00FA394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Mouquet</cp:lastModifiedBy>
  <cp:revision>24</cp:revision>
  <dcterms:created xsi:type="dcterms:W3CDTF">2025-05-22T17:32:00Z</dcterms:created>
  <dcterms:modified xsi:type="dcterms:W3CDTF">2025-06-02T08:56:00Z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